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Comunicato stampa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PER RIFIORIRE DOPO LA PANDEMIA RIPARTE DA MATERA E DAL LAGO DI SCANNO (AQ)</w:t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IL CAMMINO DELLE PANCHINE, IL TREKKING ESPERIENZIALE DELL’ESSERE.</w:t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b w:val="1"/>
          <w:i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rtl w:val="0"/>
        </w:rPr>
        <w:t xml:space="preserve">Il primo appuntamento nella città dei Sassi nel weekend dal 21 al 23 maggio,</w:t>
      </w:r>
    </w:p>
    <w:p w:rsidR="00000000" w:rsidDel="00000000" w:rsidP="00000000" w:rsidRDefault="00000000" w:rsidRPr="00000000" w14:paraId="00000005">
      <w:pPr>
        <w:jc w:val="center"/>
        <w:rPr>
          <w:rFonts w:ascii="Calibri" w:cs="Calibri" w:eastAsia="Calibri" w:hAnsi="Calibri"/>
          <w:b w:val="1"/>
          <w:i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rtl w:val="0"/>
        </w:rPr>
        <w:t xml:space="preserve">a Scanno dal 28 al 30 maggio.</w:t>
      </w:r>
    </w:p>
    <w:p w:rsidR="00000000" w:rsidDel="00000000" w:rsidP="00000000" w:rsidRDefault="00000000" w:rsidRPr="00000000" w14:paraId="00000006">
      <w:pPr>
        <w:spacing w:line="250" w:lineRule="auto"/>
        <w:jc w:val="center"/>
        <w:rPr>
          <w:rFonts w:ascii="Calibri" w:cs="Calibri" w:eastAsia="Calibri" w:hAnsi="Calibri"/>
          <w:b w:val="1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jc w:val="both"/>
        <w:rPr>
          <w:rFonts w:ascii="Calibri" w:cs="Calibri" w:eastAsia="Calibri" w:hAnsi="Calibri"/>
          <w:sz w:val="22"/>
          <w:szCs w:val="22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Come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rifiorire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dopo la pandemia, abbandonando quello che è stato definito uno stato di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“languishing”,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per abbracciare invece il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“flourishing”,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di cui ha parlato recentemente anche il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New York Times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superscript"/>
        </w:rPr>
        <w:footnoteReference w:customMarkFollows="0" w:id="0"/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?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Con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il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highlight w:val="white"/>
          <w:rtl w:val="0"/>
        </w:rPr>
        <w:t xml:space="preserve">Cammino delle Panchine,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il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highlight w:val="white"/>
          <w:rtl w:val="0"/>
        </w:rPr>
        <w:t xml:space="preserve"> trekking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highlight w:val="white"/>
          <w:rtl w:val="0"/>
        </w:rPr>
        <w:t xml:space="preserve">esperienziale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highlight w:val="white"/>
          <w:rtl w:val="0"/>
        </w:rPr>
        <w:t xml:space="preserve">dell’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highlight w:val="white"/>
          <w:rtl w:val="0"/>
        </w:rPr>
        <w:t xml:space="preserve">Essere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highlight w:val="white"/>
          <w:rtl w:val="0"/>
        </w:rPr>
        <w:t xml:space="preserve">per la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riscoperta dei propri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talenti e autenticità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in connessione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 con gli altri.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Un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percorso formativo unico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attraverso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7 panchine, i 7 colori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dell’arcobaleno e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7 parole,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inaugurato lo scorso anno sul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Lago di Scanno (AQ), che dal 21 al 23 maggio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approda per il primo appuntamento nella città di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Matera,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un luogo che è un disarmante inno alla bellezza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, patrimonio mondiale dell'umanità riconosciuto dall'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highlight w:val="white"/>
          <w:rtl w:val="0"/>
        </w:rPr>
        <w:t xml:space="preserve">Unesco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 e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highlight w:val="white"/>
          <w:rtl w:val="0"/>
        </w:rPr>
        <w:t xml:space="preserve">Capitale europea della Cultura 2019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. Nel weekend successivo,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highlight w:val="white"/>
          <w:rtl w:val="0"/>
        </w:rPr>
        <w:t xml:space="preserve">dal 28 al 30 maggio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, ritorno in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highlight w:val="white"/>
          <w:rtl w:val="0"/>
        </w:rPr>
        <w:t xml:space="preserve">terra abruzzese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, là dove tutto è cominciato. </w:t>
      </w:r>
    </w:p>
    <w:p w:rsidR="00000000" w:rsidDel="00000000" w:rsidP="00000000" w:rsidRDefault="00000000" w:rsidRPr="00000000" w14:paraId="00000008">
      <w:pPr>
        <w:spacing w:line="276" w:lineRule="auto"/>
        <w:jc w:val="both"/>
        <w:rPr>
          <w:rFonts w:ascii="Calibri" w:cs="Calibri" w:eastAsia="Calibri" w:hAnsi="Calibri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Dalla panchina madre di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highlight w:val="white"/>
          <w:rtl w:val="0"/>
        </w:rPr>
        <w:t xml:space="preserve">Scanno (AQ),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 dove soffia il vento dell’amore di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highlight w:val="white"/>
          <w:rtl w:val="0"/>
        </w:rPr>
        <w:t xml:space="preserve">Caterina Schiappa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per suo padre.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highlight w:val="white"/>
          <w:rtl w:val="0"/>
        </w:rPr>
        <w:t xml:space="preserve"> La ragazza della panchina,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 visionaria, Trainer, Genio Positivo e Digital Talent Warming, da una sosta consapevole, ha dato vita alla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highlight w:val="white"/>
          <w:rtl w:val="0"/>
        </w:rPr>
        <w:t xml:space="preserve">Digital Bench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per divulgare unicità e accelerare positività. E poi, dall’interrogativo della stessa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su cosa fare per l’umanità durante la quarantena dello scorso anno, “so-stando” su quella panchina, è nato un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highlight w:val="white"/>
          <w:rtl w:val="0"/>
        </w:rPr>
        <w:t xml:space="preserve">flash mob virtuale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 partendo dalle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highlight w:val="white"/>
          <w:rtl w:val="0"/>
        </w:rPr>
        <w:t xml:space="preserve">7 parole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relative a ciò che conta nella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highlight w:val="white"/>
          <w:rtl w:val="0"/>
        </w:rPr>
        <w:t xml:space="preserve">vita: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Essere, Creare, Includere, Trasformare, Ascoltare, Divulgare, Donare. 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U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n evento, che si è poi trasformato nella prima edizione del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highlight w:val="white"/>
          <w:rtl w:val="0"/>
        </w:rPr>
        <w:t xml:space="preserve">Cammino delle Panchine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 intorno al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highlight w:val="white"/>
          <w:rtl w:val="0"/>
        </w:rPr>
        <w:t xml:space="preserve">Lago di Scanno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, in seguito dalla collaborazione con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highlight w:val="white"/>
          <w:rtl w:val="0"/>
        </w:rPr>
        <w:t xml:space="preserve">Evolution Travel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 è nata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highlight w:val="white"/>
          <w:rtl w:val="0"/>
        </w:rPr>
        <w:t xml:space="preserve">l’edizione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materana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e le successive date sul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Lago di Scanno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, inoltre sono in previsione altre edizioni per conoscere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altre località italiane e non solo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line="276" w:lineRule="auto"/>
        <w:jc w:val="both"/>
        <w:rPr>
          <w:rFonts w:ascii="Calibri" w:cs="Calibri" w:eastAsia="Calibri" w:hAnsi="Calibri"/>
          <w:sz w:val="22"/>
          <w:szCs w:val="22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Il Cammino non è soltanto un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percorso fisico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, ma anche di tipo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esperienziale dell'Essere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, costruito su misura del partecipante e rivolto a tutti coloro -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persone e liberi professionisti, studenti, famiglie, gruppi di amici, aziende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- che vogliono vivere un cammino di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crescita personale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a contatto con la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natura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e con il proprio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Io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, per accompagnarlo verso un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Noi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di grande importanza in questo momento storico ed evolutivo per l'essere umano,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perché come accade alle lucciole nel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highlight w:val="white"/>
          <w:rtl w:val="0"/>
        </w:rPr>
        <w:t xml:space="preserve">miracolo delle mangrovie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highlight w:val="white"/>
          <w:vertAlign w:val="superscript"/>
        </w:rPr>
        <w:footnoteReference w:customMarkFollows="0" w:id="1"/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, più impariamo a collaborare con gli altri, aiutandoli a trovare la loro luce, più brilleremo tutti.</w:t>
      </w:r>
    </w:p>
    <w:p w:rsidR="00000000" w:rsidDel="00000000" w:rsidP="00000000" w:rsidRDefault="00000000" w:rsidRPr="00000000" w14:paraId="0000000C">
      <w:pPr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0D">
      <w:pPr>
        <w:spacing w:line="276" w:lineRule="auto"/>
        <w:jc w:val="both"/>
        <w:rPr>
          <w:rFonts w:ascii="Calibri" w:cs="Calibri" w:eastAsia="Calibri" w:hAnsi="Calibri"/>
          <w:b w:val="1"/>
          <w:sz w:val="22"/>
          <w:szCs w:val="22"/>
          <w:highlight w:val="whit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È una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formazione itinerante, culturale ed ecologica unica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, per un totale di circa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15 km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realizzati in 2 giornate e accompagnati da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formatori professionisti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, seguendo un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percorso di mobilità lenta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.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In Basilicata si snoderà attraverso la Murgia e i Sassi che circondano il territorio materano, con il suo groviglio inimitabile di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case-grotta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stupende chiese rupestri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paesaggi biblici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sfarzosi palazzi barocchi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e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borghi ricchi di storia.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Il cammino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toccherà luoghi quali 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Piazza di San Pietro Caveoso,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il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 Ponte Nepalese, Belvedere di Murgia Timone,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la parte finale del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Parco della Murgia Materana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Santuario Palomba, Madonna delle Vergini, Grotta Chitaridd.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Abruzzo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si svolgerà invece a partire dal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Lago di Scanno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, procedendo lungo la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Strada dei Soldati, località Cullitto, la Stazione intermedia della Seggiovia, località Sturzitto, la Statua del Papa.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Il tutto condito dall’imperdibile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enogastronomia locale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 dalle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visite guidate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alla città di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Matera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 al paese di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Scanno.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0F">
      <w:pPr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Presso ogni panchina il formatore professionista presente accompagnerà il percorso con una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narrazione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e con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esercizi di consapevolezza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; tra una panchina e l’altra, il camminare offrirà anche possibilità di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introspezione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: ognuno, seguendo il proprio passo e la propria andatura, riscoprirà qualcosa di sé; coglierà intuizioni; rifletterà sul tema proposto dalla panchina appena lasciata preparandosi a quella successiva; si confronterà con chi gli cammina a fianco.</w:t>
      </w:r>
    </w:p>
    <w:p w:rsidR="00000000" w:rsidDel="00000000" w:rsidP="00000000" w:rsidRDefault="00000000" w:rsidRPr="00000000" w14:paraId="00000010">
      <w:pPr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bookmarkStart w:colFirst="0" w:colLast="0" w:name="_heading=h.30j0zll" w:id="1"/>
      <w:bookmarkEnd w:id="1"/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highlight w:val="white"/>
          <w:rtl w:val="0"/>
        </w:rPr>
        <w:t xml:space="preserve"> “Sono felice e orgogliosa che il Cammino delle Panchine riparta e lo faccia da Matera e dai suoi dintorni, territorio magico tutto da scoprire – ha dichiarato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highlight w:val="white"/>
          <w:rtl w:val="0"/>
        </w:rPr>
        <w:t xml:space="preserve">Caterina Schiappa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highlight w:val="white"/>
          <w:rtl w:val="0"/>
        </w:rPr>
        <w:t xml:space="preserve"> - Dopo questo lungo anno di pandemia vi invitiamo a rimettervi in marcia, secondo il vostro passo, sperimentando questo cammino fortemente innovativo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highlight w:val="white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highlight w:val="white"/>
          <w:rtl w:val="0"/>
        </w:rPr>
        <w:t xml:space="preserve">per accogliere due sfide importanti: cominciare a riappropriarci della natura, abbandonando un po’ il digitale, e cogliere l’opportunità per ritrovarci assieme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highlight w:val="white"/>
          <w:rtl w:val="0"/>
        </w:rPr>
        <w:t xml:space="preserve">.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highlight w:val="white"/>
          <w:rtl w:val="0"/>
        </w:rPr>
        <w:t xml:space="preserve"> Grazie ad Angela Rondinone di Evolution Travel per la sua preziosa collaborazione, che ha reso possibile il perpetuarsi di questo percorso formativo unico,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di forte rilevanza ed interesse per l’intera comunità, coniugando la passione il trekking, all’interesse per il contesto storico- culturale locale e alla promozione turistica”. </w:t>
      </w:r>
    </w:p>
    <w:p w:rsidR="00000000" w:rsidDel="00000000" w:rsidP="00000000" w:rsidRDefault="00000000" w:rsidRPr="00000000" w14:paraId="00000012">
      <w:pPr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13">
      <w:pPr>
        <w:spacing w:line="276" w:lineRule="auto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Altri weekend sono già previsti, sempre nella città di Matera, per il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18-20 giugno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 il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23-25 luglio, a Scanno </w:t>
      </w:r>
    </w:p>
    <w:p w:rsidR="00000000" w:rsidDel="00000000" w:rsidP="00000000" w:rsidRDefault="00000000" w:rsidRPr="00000000" w14:paraId="00000014">
      <w:pPr>
        <w:spacing w:line="276" w:lineRule="auto"/>
        <w:jc w:val="both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per il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26-27 giugno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e per il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30 luglio – 1 agosto. </w:t>
      </w:r>
    </w:p>
    <w:p w:rsidR="00000000" w:rsidDel="00000000" w:rsidP="00000000" w:rsidRDefault="00000000" w:rsidRPr="00000000" w14:paraId="00000015">
      <w:pPr>
        <w:spacing w:line="250" w:lineRule="auto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 </w:t>
      </w:r>
    </w:p>
    <w:p w:rsidR="00000000" w:rsidDel="00000000" w:rsidP="00000000" w:rsidRDefault="00000000" w:rsidRPr="00000000" w14:paraId="00000016">
      <w:pPr>
        <w:jc w:val="both"/>
        <w:rPr>
          <w:rFonts w:ascii="Calibri" w:cs="Calibri" w:eastAsia="Calibri" w:hAnsi="Calibri"/>
          <w:color w:val="0000ff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Per informazioni </w:t>
      </w:r>
      <w:r w:rsidDel="00000000" w:rsidR="00000000" w:rsidRPr="00000000">
        <w:fldChar w:fldCharType="begin"/>
        <w:instrText xml:space="preserve"> HYPERLINK "https://digitalbench.it/ilcamminodellepanchine/" </w:instrText>
        <w:fldChar w:fldCharType="separate"/>
      </w:r>
      <w:r w:rsidDel="00000000" w:rsidR="00000000" w:rsidRPr="00000000">
        <w:rPr>
          <w:rFonts w:ascii="Calibri" w:cs="Calibri" w:eastAsia="Calibri" w:hAnsi="Calibri"/>
          <w:color w:val="0000ff"/>
          <w:sz w:val="22"/>
          <w:szCs w:val="22"/>
          <w:u w:val="single"/>
          <w:rtl w:val="0"/>
        </w:rPr>
        <w:t xml:space="preserve">https://digitalbench.it/ilcamminodellepanchine/</w:t>
      </w:r>
    </w:p>
    <w:p w:rsidR="00000000" w:rsidDel="00000000" w:rsidP="00000000" w:rsidRDefault="00000000" w:rsidRPr="00000000" w14:paraId="00000017">
      <w:pPr>
        <w:jc w:val="both"/>
        <w:rPr>
          <w:rFonts w:ascii="Calibri" w:cs="Calibri" w:eastAsia="Calibri" w:hAnsi="Calibri"/>
          <w:b w:val="1"/>
          <w:color w:val="ff0000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82" w:lineRule="auto"/>
        <w:jc w:val="both"/>
        <w:rPr>
          <w:rFonts w:ascii="Calibri" w:cs="Calibri" w:eastAsia="Calibri" w:hAnsi="Calibri"/>
          <w:b w:val="1"/>
          <w:i w:val="1"/>
          <w:sz w:val="22"/>
          <w:szCs w:val="22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highlight w:val="white"/>
          <w:rtl w:val="0"/>
        </w:rPr>
        <w:t xml:space="preserve">Digital Bench</w:t>
      </w:r>
    </w:p>
    <w:p w:rsidR="00000000" w:rsidDel="00000000" w:rsidP="00000000" w:rsidRDefault="00000000" w:rsidRPr="00000000" w14:paraId="00000019">
      <w:pPr>
        <w:jc w:val="both"/>
        <w:rPr>
          <w:rFonts w:ascii="Calibri" w:cs="Calibri" w:eastAsia="Calibri" w:hAnsi="Calibri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highlight w:val="white"/>
          <w:rtl w:val="0"/>
        </w:rPr>
        <w:t xml:space="preserve">È la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highlight w:val="white"/>
          <w:rtl w:val="0"/>
        </w:rPr>
        <w:t xml:space="preserve"> “panchina digitale” 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highlight w:val="white"/>
          <w:rtl w:val="0"/>
        </w:rPr>
        <w:t xml:space="preserve">che ha lo scopo di elevare le coscienze individuali per trasformare ed evolvere contenuti, al fine di abbattere il più possibile il fenomeno del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highlight w:val="white"/>
          <w:rtl w:val="0"/>
        </w:rPr>
        <w:t xml:space="preserve">“negativity bias”,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highlight w:val="white"/>
          <w:rtl w:val="0"/>
        </w:rPr>
        <w:t xml:space="preserve"> con il proposito di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highlight w:val="white"/>
          <w:rtl w:val="0"/>
        </w:rPr>
        <w:t xml:space="preserve"> divulgare unicità e accelerare positività.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highlight w:val="white"/>
          <w:rtl w:val="0"/>
        </w:rPr>
        <w:t xml:space="preserve">  È il luogo virtuale in cui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highlight w:val="white"/>
          <w:rtl w:val="0"/>
        </w:rPr>
        <w:t xml:space="preserve">Caterina Schiappa, Trainer e Digital Talent Warming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highlight w:val="white"/>
          <w:rtl w:val="0"/>
        </w:rPr>
        <w:t xml:space="preserve">,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highlight w:val="white"/>
          <w:rtl w:val="0"/>
        </w:rPr>
        <w:t xml:space="preserve">a inizio 2019, comincia a realizzare pillole video molto easy e smart, incontrando esperti di settore. Il nome nasce subito dopo, come una scintilla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highlight w:val="white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highlight w:val="white"/>
          <w:rtl w:val="0"/>
        </w:rPr>
        <w:t xml:space="preserve">prendendo spunto dalla 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panchina sul Lago di Scanno che per Caterina Schiappa ha sempre rappresentato non solo il punto di partenza e di arrivo per il suo allenamento sportivo, ma soprattutto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il punto di ritorno verso sé stessa, luogo di lunghe riflessioni in cui cogliere le sue migliori intuizioni e in cui, appunto, in quel febbraio 2019 ritorna per un dialogo con sé stessa dopo la scomparsa del padre. </w:t>
      </w:r>
    </w:p>
    <w:p w:rsidR="00000000" w:rsidDel="00000000" w:rsidP="00000000" w:rsidRDefault="00000000" w:rsidRPr="00000000" w14:paraId="0000001A">
      <w:pPr>
        <w:jc w:val="both"/>
        <w:rPr>
          <w:rFonts w:ascii="Calibri" w:cs="Calibri" w:eastAsia="Calibri" w:hAnsi="Calibri"/>
          <w:i w:val="1"/>
          <w:sz w:val="20"/>
          <w:szCs w:val="20"/>
          <w:highlight w:val="white"/>
        </w:rPr>
      </w:pP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highlight w:val="white"/>
          <w:rtl w:val="0"/>
        </w:rPr>
        <w:t xml:space="preserve">La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highlight w:val="white"/>
          <w:rtl w:val="0"/>
        </w:rPr>
        <w:t xml:space="preserve">value proposition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highlight w:val="white"/>
          <w:rtl w:val="0"/>
        </w:rPr>
        <w:t xml:space="preserve"> di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highlight w:val="white"/>
          <w:rtl w:val="0"/>
        </w:rPr>
        <w:t xml:space="preserve">Digital Bench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highlight w:val="white"/>
          <w:rtl w:val="0"/>
        </w:rPr>
        <w:t xml:space="preserve"> si basa sull’attivazione dei nuovi paradigmi di frontiera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highlight w:val="white"/>
          <w:rtl w:val="0"/>
        </w:rPr>
        <w:t xml:space="preserve">della Scienza della Felicità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highlight w:val="white"/>
          <w:rtl w:val="0"/>
        </w:rPr>
        <w:t xml:space="preserve">, come meta competenza da allenare per creare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highlight w:val="white"/>
          <w:rtl w:val="0"/>
        </w:rPr>
        <w:t xml:space="preserve">ecosistemi e organizzazioni positive, inclusive, sostenibil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highlight w:val="white"/>
          <w:rtl w:val="0"/>
        </w:rPr>
        <w:t xml:space="preserve">i: più chimica positiva, più noi, più saper essere, più pratiche positive. Digital Bench fa fiorire nell’organizzazione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highlight w:val="white"/>
          <w:rtl w:val="0"/>
        </w:rPr>
        <w:t xml:space="preserve">nuovi modelli di trasformazione culturale e mindset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highlight w:val="white"/>
          <w:rtl w:val="0"/>
        </w:rPr>
        <w:t xml:space="preserve">, con uno sguardo originale di senso, interviene a tutti i livelli del sistema organizzativo professionale e manageriale, riconosce e capitalizza il passato e supporta un ulteriore passaggio di crescita personale, crea uno spazio di valore aggiunto e apprendimento positivo per maggior efficacia e benessere.</w:t>
      </w:r>
    </w:p>
    <w:p w:rsidR="00000000" w:rsidDel="00000000" w:rsidP="00000000" w:rsidRDefault="00000000" w:rsidRPr="00000000" w14:paraId="0000001B">
      <w:pPr>
        <w:jc w:val="both"/>
        <w:rPr>
          <w:rFonts w:ascii="Calibri" w:cs="Calibri" w:eastAsia="Calibri" w:hAnsi="Calibri"/>
          <w:b w:val="1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highlight w:val="white"/>
          <w:rtl w:val="0"/>
        </w:rPr>
        <w:t xml:space="preserve">Da annoverare tra i suoi percorsi formativi: la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highlight w:val="white"/>
          <w:rtl w:val="0"/>
        </w:rPr>
        <w:t xml:space="preserve">Digital Talent Warming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highlight w:val="white"/>
          <w:rtl w:val="0"/>
        </w:rPr>
        <w:t xml:space="preserve">, il suo fiore all’occhiello, percorso che vede la co-creazione 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insieme al cliente (libero professionista, imprenditore o azienda) di un format innovativo digitale che può essere considerato una vera “Social Web Tv” della propria attività, con i vari canali, già sperimentata sulla stessa Digital Bench;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Il Cammino delle Panchine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, percorso a tappe attraverso 7 panchine, rappresentanti 7 colori e 7 parole su cui So-Stare, intorno al lago di Scanno (AQ), il “borgo del respiro”, e a Matera;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“Smart Walking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” è la versione digitale del percorso “Il Cammino delle Panchine”;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A lezione sulla panchina digitale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, un’Academy di Alta Formazione focalizzata su 10 tematiche. Nel complesso una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scelta didattica consapevole 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per includere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apprendimenti digital+human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 che la pandemia ha accelerato nelle realtà organizzative e che richiede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nuove prospettive formative.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F">
      <w:pPr>
        <w:rPr>
          <w:rFonts w:ascii="Calibri" w:cs="Calibri" w:eastAsia="Calibri" w:hAnsi="Calibri"/>
          <w:b w:val="1"/>
          <w:i w:val="1"/>
          <w:color w:val="a5a5a5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a5a5a5"/>
          <w:sz w:val="22"/>
          <w:szCs w:val="22"/>
          <w:rtl w:val="0"/>
        </w:rPr>
        <w:t xml:space="preserve">Ufficio Stampa </w:t>
      </w:r>
    </w:p>
    <w:p w:rsidR="00000000" w:rsidDel="00000000" w:rsidP="00000000" w:rsidRDefault="00000000" w:rsidRPr="00000000" w14:paraId="00000020">
      <w:pPr>
        <w:rPr>
          <w:rFonts w:ascii="Calibri" w:cs="Calibri" w:eastAsia="Calibri" w:hAnsi="Calibri"/>
          <w:b w:val="1"/>
          <w:i w:val="1"/>
          <w:color w:val="a5a5a5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a5a5a5"/>
          <w:sz w:val="22"/>
          <w:szCs w:val="22"/>
          <w:rtl w:val="0"/>
        </w:rPr>
        <w:t xml:space="preserve">Vanessa Postacchini</w:t>
      </w:r>
    </w:p>
    <w:p w:rsidR="00000000" w:rsidDel="00000000" w:rsidP="00000000" w:rsidRDefault="00000000" w:rsidRPr="00000000" w14:paraId="00000021">
      <w:pPr>
        <w:rPr>
          <w:rFonts w:ascii="Calibri" w:cs="Calibri" w:eastAsia="Calibri" w:hAnsi="Calibri"/>
          <w:i w:val="1"/>
          <w:color w:val="954f72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a5a5a5"/>
          <w:sz w:val="22"/>
          <w:szCs w:val="22"/>
          <w:rtl w:val="0"/>
        </w:rPr>
        <w:t xml:space="preserve">347. 6833183 - </w:t>
      </w:r>
      <w:r w:rsidDel="00000000" w:rsidR="00000000" w:rsidRPr="00000000">
        <w:rPr>
          <w:rFonts w:ascii="Calibri" w:cs="Calibri" w:eastAsia="Calibri" w:hAnsi="Calibri"/>
          <w:color w:val="0000ff"/>
          <w:sz w:val="22"/>
          <w:szCs w:val="22"/>
          <w:u w:val="single"/>
          <w:rtl w:val="0"/>
        </w:rPr>
        <w:t xml:space="preserve">vanesspst@gmail.com</w:t>
      </w:r>
      <w:r w:rsidDel="00000000" w:rsidR="00000000" w:rsidRPr="00000000">
        <w:rPr>
          <w:rtl w:val="0"/>
        </w:rPr>
      </w:r>
    </w:p>
    <w:sectPr>
      <w:headerReference r:id="rId8" w:type="default"/>
      <w:pgSz w:h="16834" w:w="11909" w:orient="portrait"/>
      <w:pgMar w:bottom="1440" w:top="1440" w:left="1133" w:right="990" w:header="720" w:footer="56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i w:val="1"/>
          <w:color w:val="121212"/>
          <w:sz w:val="16"/>
          <w:szCs w:val="16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i w:val="1"/>
          <w:sz w:val="16"/>
          <w:szCs w:val="16"/>
          <w:rtl w:val="0"/>
        </w:rPr>
        <w:t xml:space="preserve">Blum, D. “Th</w:t>
      </w:r>
      <w:r w:rsidDel="00000000" w:rsidR="00000000" w:rsidRPr="00000000">
        <w:rPr>
          <w:rFonts w:ascii="Calibri" w:cs="Calibri" w:eastAsia="Calibri" w:hAnsi="Calibri"/>
          <w:i w:val="1"/>
          <w:color w:val="121212"/>
          <w:sz w:val="16"/>
          <w:szCs w:val="16"/>
          <w:rtl w:val="0"/>
        </w:rPr>
        <w:t xml:space="preserve">e Other Side of Languishing Is Flourishing. Here’s How to Get There”. The New York Times 4 maggio 2021.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  <w:sz w:val="16"/>
          <w:szCs w:val="16"/>
        </w:rPr>
      </w:pPr>
      <w:hyperlink r:id="rId1">
        <w:r w:rsidDel="00000000" w:rsidR="00000000" w:rsidRPr="00000000">
          <w:rPr>
            <w:rFonts w:ascii="Calibri" w:cs="Calibri" w:eastAsia="Calibri" w:hAnsi="Calibri"/>
            <w:i w:val="1"/>
            <w:color w:val="0000ff"/>
            <w:sz w:val="16"/>
            <w:szCs w:val="16"/>
            <w:u w:val="single"/>
            <w:rtl w:val="0"/>
          </w:rPr>
          <w:t xml:space="preserve">https://www.nytimes.com/2021/05/04/well/mind/flourishing-languishing.html?action=click&amp;module=Well&amp;pgtype=Homepage&amp;section=Well</w:t>
        </w:r>
      </w:hyperlink>
      <w:r w:rsidDel="00000000" w:rsidR="00000000" w:rsidRPr="00000000">
        <w:rPr>
          <w:rtl w:val="0"/>
        </w:rPr>
      </w:r>
    </w:p>
  </w:footnote>
  <w:footnote w:id="1"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i w:val="1"/>
          <w:color w:val="000000"/>
          <w:sz w:val="16"/>
          <w:szCs w:val="16"/>
          <w:highlight w:val="whit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color w:val="000000"/>
          <w:sz w:val="16"/>
          <w:szCs w:val="16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16"/>
          <w:szCs w:val="16"/>
          <w:rtl w:val="0"/>
        </w:rPr>
        <w:t xml:space="preserve">Shawn</w:t>
      </w:r>
      <w:r w:rsidDel="00000000" w:rsidR="00000000" w:rsidRPr="00000000">
        <w:rPr>
          <w:rFonts w:ascii="Calibri" w:cs="Calibri" w:eastAsia="Calibri" w:hAnsi="Calibri"/>
          <w:i w:val="1"/>
          <w:sz w:val="16"/>
          <w:szCs w:val="16"/>
          <w:rtl w:val="0"/>
        </w:rPr>
        <w:t xml:space="preserve">, A. (2018).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16"/>
          <w:szCs w:val="16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16"/>
          <w:szCs w:val="16"/>
          <w:rtl w:val="0"/>
        </w:rPr>
        <w:t xml:space="preserve">“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16"/>
          <w:szCs w:val="16"/>
          <w:rtl w:val="0"/>
        </w:rPr>
        <w:t xml:space="preserve">Big Potential”,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16"/>
          <w:szCs w:val="16"/>
          <w:highlight w:val="white"/>
          <w:rtl w:val="0"/>
        </w:rPr>
        <w:t xml:space="preserve">Cap 1 La forza delle connessioni nascoste</w:t>
      </w:r>
      <w:r w:rsidDel="00000000" w:rsidR="00000000" w:rsidRPr="00000000">
        <w:rPr>
          <w:rFonts w:ascii="Calibri" w:cs="Calibri" w:eastAsia="Calibri" w:hAnsi="Calibri"/>
          <w:i w:val="1"/>
          <w:sz w:val="16"/>
          <w:szCs w:val="16"/>
          <w:highlight w:val="white"/>
          <w:rtl w:val="0"/>
        </w:rPr>
        <w:t xml:space="preserve">.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16"/>
          <w:szCs w:val="16"/>
          <w:highlight w:val="white"/>
          <w:rtl w:val="0"/>
        </w:rPr>
        <w:t xml:space="preserve"> Ed Scuola di Palo Alto.</w:t>
      </w:r>
    </w:p>
    <w:p w:rsidR="00000000" w:rsidDel="00000000" w:rsidP="00000000" w:rsidRDefault="00000000" w:rsidRPr="00000000" w14:paraId="00000025">
      <w:pPr>
        <w:spacing w:after="100" w:lineRule="auto"/>
        <w:rPr>
          <w:rFonts w:ascii="Calibri" w:cs="Calibri" w:eastAsia="Calibri" w:hAnsi="Calibri"/>
          <w:i w:val="1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i w:val="1"/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rPr>
        <w:rFonts w:ascii="Arial" w:cs="Arial" w:eastAsia="Arial" w:hAnsi="Arial"/>
        <w:color w:val="000000"/>
        <w:sz w:val="22"/>
        <w:szCs w:val="22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2633345</wp:posOffset>
          </wp:positionH>
          <wp:positionV relativeFrom="paragraph">
            <wp:posOffset>-143720</wp:posOffset>
          </wp:positionV>
          <wp:extent cx="795193" cy="499110"/>
          <wp:effectExtent b="0" l="0" r="0" t="0"/>
          <wp:wrapNone/>
          <wp:docPr id="4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95193" cy="49911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rPr>
        <w:rFonts w:ascii="Arial" w:cs="Arial" w:eastAsia="Arial" w:hAnsi="Arial"/>
        <w:color w:val="000000"/>
        <w:sz w:val="22"/>
        <w:szCs w:val="2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rPr>
        <w:rFonts w:ascii="Arial" w:cs="Arial" w:eastAsia="Arial" w:hAnsi="Arial"/>
        <w:color w:val="000000"/>
        <w:sz w:val="22"/>
        <w:szCs w:val="22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="276" w:lineRule="auto"/>
    </w:pPr>
    <w:rPr>
      <w:rFonts w:ascii="Arial" w:cs="Arial" w:eastAsia="Arial" w:hAnsi="Arial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="276" w:lineRule="auto"/>
    </w:pPr>
    <w:rPr>
      <w:rFonts w:ascii="Arial" w:cs="Arial" w:eastAsia="Arial" w:hAnsi="Arial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="276" w:lineRule="auto"/>
    </w:pPr>
    <w:rPr>
      <w:rFonts w:ascii="Arial" w:cs="Arial" w:eastAsia="Arial" w:hAnsi="Arial"/>
      <w:sz w:val="52"/>
      <w:szCs w:val="52"/>
    </w:rPr>
  </w:style>
  <w:style w:type="paragraph" w:styleId="Normale" w:default="1">
    <w:name w:val="Normal"/>
    <w:qFormat w:val="1"/>
    <w:rsid w:val="00E9796E"/>
  </w:style>
  <w:style w:type="paragraph" w:styleId="Titolo1">
    <w:name w:val="heading 1"/>
    <w:basedOn w:val="Normale"/>
    <w:next w:val="Normale"/>
    <w:uiPriority w:val="9"/>
    <w:qFormat w:val="1"/>
    <w:pPr>
      <w:keepNext w:val="1"/>
      <w:keepLines w:val="1"/>
      <w:spacing w:after="120" w:before="400" w:line="276" w:lineRule="auto"/>
      <w:outlineLvl w:val="0"/>
    </w:pPr>
    <w:rPr>
      <w:rFonts w:ascii="Arial" w:cs="Arial" w:eastAsia="Arial" w:hAnsi="Arial"/>
      <w:sz w:val="40"/>
      <w:szCs w:val="40"/>
      <w:lang w:val="it"/>
    </w:rPr>
  </w:style>
  <w:style w:type="paragraph" w:styleId="Titolo2">
    <w:name w:val="heading 2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120" w:before="360" w:line="276" w:lineRule="auto"/>
      <w:outlineLvl w:val="1"/>
    </w:pPr>
    <w:rPr>
      <w:rFonts w:ascii="Arial" w:cs="Arial" w:eastAsia="Arial" w:hAnsi="Arial"/>
      <w:sz w:val="32"/>
      <w:szCs w:val="32"/>
      <w:lang w:val="it"/>
    </w:rPr>
  </w:style>
  <w:style w:type="paragraph" w:styleId="Titolo3">
    <w:name w:val="heading 3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</w:rPr>
  </w:style>
  <w:style w:type="paragraph" w:styleId="Titolo5">
    <w:name w:val="heading 5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uiPriority w:val="10"/>
    <w:qFormat w:val="1"/>
    <w:pPr>
      <w:keepNext w:val="1"/>
      <w:keepLines w:val="1"/>
      <w:spacing w:after="60" w:line="276" w:lineRule="auto"/>
    </w:pPr>
    <w:rPr>
      <w:rFonts w:ascii="Arial" w:cs="Arial" w:eastAsia="Arial" w:hAnsi="Arial"/>
      <w:sz w:val="52"/>
      <w:szCs w:val="52"/>
      <w:lang w:val="it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ottotitolo">
    <w:name w:val="Subtitle"/>
    <w:basedOn w:val="Normale"/>
    <w:next w:val="Normale"/>
    <w:uiPriority w:val="11"/>
    <w:qFormat w:val="1"/>
    <w:pPr>
      <w:keepNext w:val="1"/>
      <w:keepLines w:val="1"/>
      <w:spacing w:after="320" w:line="276" w:lineRule="auto"/>
    </w:pPr>
    <w:rPr>
      <w:rFonts w:ascii="Arial" w:cs="Arial" w:eastAsia="Arial" w:hAnsi="Arial"/>
      <w:color w:val="666666"/>
      <w:sz w:val="30"/>
      <w:szCs w:val="30"/>
    </w:rPr>
  </w:style>
  <w:style w:type="paragraph" w:styleId="Intestazione">
    <w:name w:val="header"/>
    <w:basedOn w:val="Normale"/>
    <w:link w:val="IntestazioneCarattere"/>
    <w:uiPriority w:val="99"/>
    <w:unhideWhenUsed w:val="1"/>
    <w:rsid w:val="00A672F4"/>
    <w:pPr>
      <w:tabs>
        <w:tab w:val="center" w:pos="4819"/>
        <w:tab w:val="right" w:pos="9638"/>
      </w:tabs>
    </w:pPr>
    <w:rPr>
      <w:rFonts w:ascii="Arial" w:cs="Arial" w:eastAsia="Arial" w:hAnsi="Arial"/>
      <w:sz w:val="22"/>
      <w:szCs w:val="22"/>
      <w:lang w:val="it"/>
    </w:r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A672F4"/>
  </w:style>
  <w:style w:type="paragraph" w:styleId="Pidipagina">
    <w:name w:val="footer"/>
    <w:basedOn w:val="Normale"/>
    <w:link w:val="PidipaginaCarattere"/>
    <w:uiPriority w:val="99"/>
    <w:unhideWhenUsed w:val="1"/>
    <w:rsid w:val="00A672F4"/>
    <w:pPr>
      <w:tabs>
        <w:tab w:val="center" w:pos="4819"/>
        <w:tab w:val="right" w:pos="9638"/>
      </w:tabs>
    </w:pPr>
    <w:rPr>
      <w:rFonts w:ascii="Arial" w:cs="Arial" w:eastAsia="Arial" w:hAnsi="Arial"/>
      <w:sz w:val="22"/>
      <w:szCs w:val="22"/>
      <w:lang w:val="it"/>
    </w:rPr>
  </w:style>
  <w:style w:type="character" w:styleId="PidipaginaCarattere" w:customStyle="1">
    <w:name w:val="Piè di pagina Carattere"/>
    <w:basedOn w:val="Carpredefinitoparagrafo"/>
    <w:link w:val="Pidipagina"/>
    <w:uiPriority w:val="99"/>
    <w:rsid w:val="00A672F4"/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E9796E"/>
    <w:rPr>
      <w:rFonts w:eastAsia="Arial"/>
      <w:sz w:val="18"/>
      <w:szCs w:val="18"/>
      <w:lang w:val="it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E9796E"/>
    <w:rPr>
      <w:rFonts w:ascii="Times New Roman" w:cs="Times New Roman" w:hAnsi="Times New Roman"/>
      <w:sz w:val="18"/>
      <w:szCs w:val="18"/>
    </w:rPr>
  </w:style>
  <w:style w:type="paragraph" w:styleId="Revisione">
    <w:name w:val="Revision"/>
    <w:hidden w:val="1"/>
    <w:uiPriority w:val="99"/>
    <w:semiHidden w:val="1"/>
    <w:rsid w:val="00E9796E"/>
  </w:style>
  <w:style w:type="character" w:styleId="Enfasicorsivo">
    <w:name w:val="Emphasis"/>
    <w:basedOn w:val="Carpredefinitoparagrafo"/>
    <w:uiPriority w:val="20"/>
    <w:qFormat w:val="1"/>
    <w:rsid w:val="00E9796E"/>
    <w:rPr>
      <w:i w:val="1"/>
      <w:iCs w:val="1"/>
    </w:rPr>
  </w:style>
  <w:style w:type="paragraph" w:styleId="Testonotadichiusura">
    <w:name w:val="endnote text"/>
    <w:basedOn w:val="Normale"/>
    <w:link w:val="TestonotadichiusuraCarattere"/>
    <w:uiPriority w:val="99"/>
    <w:semiHidden w:val="1"/>
    <w:unhideWhenUsed w:val="1"/>
    <w:rsid w:val="000B747B"/>
    <w:rPr>
      <w:sz w:val="20"/>
      <w:szCs w:val="20"/>
    </w:rPr>
  </w:style>
  <w:style w:type="character" w:styleId="TestonotadichiusuraCarattere" w:customStyle="1">
    <w:name w:val="Testo nota di chiusura Carattere"/>
    <w:basedOn w:val="Carpredefinitoparagrafo"/>
    <w:link w:val="Testonotadichiusura"/>
    <w:uiPriority w:val="99"/>
    <w:semiHidden w:val="1"/>
    <w:rsid w:val="000B747B"/>
    <w:rPr>
      <w:rFonts w:ascii="Times New Roman" w:cs="Times New Roman" w:eastAsia="Times New Roman" w:hAnsi="Times New Roman"/>
      <w:sz w:val="20"/>
      <w:szCs w:val="20"/>
      <w:lang w:val="it-IT"/>
    </w:rPr>
  </w:style>
  <w:style w:type="character" w:styleId="Rimandonotadichiusura">
    <w:name w:val="endnote reference"/>
    <w:basedOn w:val="Carpredefinitoparagrafo"/>
    <w:uiPriority w:val="99"/>
    <w:semiHidden w:val="1"/>
    <w:unhideWhenUsed w:val="1"/>
    <w:rsid w:val="000B747B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 w:val="1"/>
    <w:rsid w:val="000B747B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 w:val="1"/>
    <w:unhideWhenUsed w:val="1"/>
    <w:rsid w:val="000B747B"/>
    <w:rPr>
      <w:color w:val="605e5c"/>
      <w:shd w:color="auto" w:fill="e1dfdd" w:val="clear"/>
    </w:rPr>
  </w:style>
  <w:style w:type="character" w:styleId="Collegamentovisitato">
    <w:name w:val="FollowedHyperlink"/>
    <w:basedOn w:val="Carpredefinitoparagrafo"/>
    <w:uiPriority w:val="99"/>
    <w:semiHidden w:val="1"/>
    <w:unhideWhenUsed w:val="1"/>
    <w:rsid w:val="000B747B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="276" w:lineRule="auto"/>
    </w:pPr>
    <w:rPr>
      <w:rFonts w:ascii="Arial" w:cs="Arial" w:eastAsia="Arial" w:hAnsi="Arial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footnotes.xml.rels><?xml version="1.0" encoding="UTF-8" standalone="yes"?><Relationships xmlns="http://schemas.openxmlformats.org/package/2006/relationships"><Relationship Id="rId1" Type="http://schemas.openxmlformats.org/officeDocument/2006/relationships/hyperlink" Target="https://www.nytimes.com/2021/05/04/well/mind/flourishing-languishing.html?action=click&amp;module=Well&amp;pgtype=Homepage&amp;section=Well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Y4qoP+a9c72ImDwGYAzYlOFC8A==">AMUW2mU8cyCUmUJb0nSG2yXCEpFFa6PYw7+ApjN5qB7sXOp6jBDAI2ziW6zuYW8JHSxIBaLi/FN9+oR8+LF1Tla5ux+34vK0WDX/Ft4ik7a8Z2SSqY+Mj/O8GBow24BqDuraoa6VPOTy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2021-05-12T10:41:00Z</dcterms:created>
</cp:coreProperties>
</file>