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RIFIORIRE DOPO LA PANDEMIA RIPARTE DA MATERA E DAL LAGO DI SCANNO (AQ)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CAMMINO DELLE PANCHINE, IL TREKKING ESPERIENZIALE DELL’ESSERE.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Il primo appuntamento nella città dei Sassi nel weekend dal 21 al 23 maggio,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 Scanno dal 28 al 30 maggio.</w:t>
      </w:r>
    </w:p>
    <w:p w:rsidR="00000000" w:rsidDel="00000000" w:rsidP="00000000" w:rsidRDefault="00000000" w:rsidRPr="00000000" w14:paraId="00000006">
      <w:pPr>
        <w:spacing w:line="250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rifiorire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dopo la pandemia, abbandonando quello che è stato definito uno stato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“languishing”,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abbracciare invece 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“flourishing”,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cui ha parlato recentemente anche il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New York Times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Cammino delle Panchine,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trekking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esperienziale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dell’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Essere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per la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riscoperta dei propri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talenti e autenticità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connessione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con gli altri.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percorso formativo unico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attraverso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panchine, i 7 colori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dell’arcobaleno 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parole,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inaugurato lo scorso anno sul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Lago di Scanno (AQ), che dal 21 al 23 maggio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approda per il primo appuntamento nella città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Matera,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 luogo che è un disarmante inno alla bellezza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patrimonio mondiale dell'umanità riconosciuto dall'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Unesco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Capitale europea della Cultura 2019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. Nel weekend successivo,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dal 28 al 30 maggio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ritorno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terra abruzzese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là dove tutto è cominciato.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Dalla panchina madre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Scanno (AQ),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dove soffia il vento dell’amore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Caterina Schiappa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per suo padre.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La ragazza della panchina,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visionaria, Trainer, Genio Positivo e Digital Talent Warming, da una sosta consapevole, ha dato vita alla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Digital Bench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divulgare unicità e accelerare positività. E poi, dall’interrogativo della stessa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su cosa fare per l’umanità durante la quarantena dello scorso anno, “so-stando” su quella panchina, è nato un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flash mob virtuale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partendo dalle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7 parole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relative a ciò che conta nella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vita: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Essere, Creare, Includere, Trasformare, Ascoltare, Divulgare, Donare.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 evento, che si è poi trasformato nella prima edizione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Cammino delle Panchine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intorno 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Lago di Scanno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in seguito dalla collaborazione con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Evolution Travel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è nata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l’edizione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materana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le successive date sul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Lago di Scanno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inoltre sono in previsione altre edizioni per conoscere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altre località italiane e non solo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Cammino non è soltanto un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percorso fisico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ma anche di tipo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esperienziale dell'Essere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costruito su misura del partecipante e rivolto a tutti coloro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persone e liberi professionisti, studenti, famiglie, gruppi di amici, aziende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che vogliono vivere un cammino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crescita personale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contatto con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natura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con il proprio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per accompagnarlo verso un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 grande importanza in questo momento storico ed evolutivo per l'essere umano,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perché come accade alle lucciole nel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miracolo delle mangrovie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più impariamo a collaborare con gli altri, aiutandoli a trovare la loro luce, più brilleremo tutti.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È una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formazione itinerante, culturale ed ecologica unica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per un totale di circa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 km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realizzati in 2 giornate e accompagnati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formatori professionisti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seguendo un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percorso di mobilità lenta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Basilicata si snoderà attraverso la Murgia e i Sassi che circondano il territorio materano, con il suo groviglio inimitabile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case-grotta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stupende chiese rupestri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paesaggi biblici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sfarzosi palazzi barocchi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borghi ricchi di storia.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 cammino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toccherà luoghi quali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Piazza di San Pietro Caveoso,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Ponte Nepalese, Belvedere di Murgia Timone,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 parte finale del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Parco della Murgia Materana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Santuario Palomba, Madonna delle Vergini, Grotta Chitaridd.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Abruzzo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svolgerà invece a partire dal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Lago di Scanno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procedendo lungo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Strada dei Soldati, località Cullitto, la Stazione intermedia della Seggiovia, località Sturzitto, la Statua del Papa.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Il tutto condito dall’imperdibile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enogastronomia locale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dalle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visite guidate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alla città di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Matera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al paese di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Scanno.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Presso ogni panchina il formatore professionista presente accompagnerà il percorso con una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narrazione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con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esercizi di consapevolezza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tra una panchina e l’altra, il camminare offrirà anche possibilità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introspezione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ognuno, seguendo il proprio passo e la propria andatura, riscoprirà qualcosa di sé; coglierà intuizioni; rifletterà sul tema proposto dalla panchina appena lasciata preparandosi a quella successiva; si confronterà con chi gli cammina a fianco.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“Sono felice e orgogliosa che il Cammino delle Panchine riparta e lo faccia da Matera e dai suoi dintorni, territorio magico tutto da scoprire – ha dichiarato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Caterina Schiappa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- Dopo questo lungo anno di pandemia vi invitiamo a rimettervi in marcia, secondo il vostro passo, sperimentando questo cammino fortemente innovativo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per accogliere due sfide importanti: cominciare a riappropriarci della natura, abbandonando un po’ il digitale, e cogliere l’opportunità per ritrovarci assieme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Grazie ad Angela Rondinone di Evolution Travel per la sua preziosa collaborazione, che ha reso possibile il perpetuarsi di questo percorso formativo unico,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forte rilevanza ed interesse per l’intera comunità, coniugando la passione il trekking, all’interesse per il contesto storico- culturale locale e alla promozione turistica”.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Altri weekend sono già previsti, sempre nella città di Matera, per 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18-20 giugno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il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23-25 luglio, a Scanno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 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26-27 giugno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per 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30 luglio – 1 agosto. </w:t>
      </w:r>
    </w:p>
    <w:p w:rsidR="00000000" w:rsidDel="00000000" w:rsidP="00000000" w:rsidRDefault="00000000" w:rsidRPr="00000000" w14:paraId="00000015">
      <w:pPr>
        <w:spacing w:line="25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informazioni </w:t>
      </w:r>
      <w:r w:rsidDel="00000000" w:rsidR="00000000" w:rsidRPr="00000000">
        <w:fldChar w:fldCharType="begin"/>
        <w:instrText xml:space="preserve"> HYPERLINK "https://digitalbench.it/ilcamminodellepanchine/"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https://digitalbench.it/ilcamminodellepanchine/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2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white"/>
          <w:rtl w:val="0"/>
        </w:rPr>
        <w:t xml:space="preserve">Digital Bench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È la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 “panchina digitale”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che ha lo scopo di elevare le coscienze individuali per trasformare ed evolvere contenuti, al fine di abbattere il più possibile il fenomeno del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“negativity bias”,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 con il proposito di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 divulgare unicità e accelerare positività.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  È il luogo virtuale in cui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Caterina Schiappa, Trainer e Digital Talent Warming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a inizio 2019, comincia a realizzare pillole video molto easy e smart, incontrando esperti di settore. Il nome nasce subito dopo, come una scintilla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prendendo spunto dalla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panchina sul Lago di Scanno che per Caterina Schiappa ha sempre rappresentato non solo il punto di partenza e di arrivo per il suo allenamento sportivo, ma soprattutto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il punto di ritorno verso sé stessa, luogo di lunghe riflessioni in cui cogliere le sue migliori intuizioni e in cui, appunto, in quel febbraio 2019 ritorna per un dialogo con sé stessa dopo la scomparsa del padre.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value proposition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 di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Digital Bench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 si basa sull’attivazione dei nuovi paradigmi di frontiera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della Scienza della Felicità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, come meta competenza da allenare per creare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ecosistemi e organizzazioni positive, inclusive, sostenibil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i: più chimica positiva, più noi, più saper essere, più pratiche positive. Digital Bench fa fiorire nell’organizzazione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nuovi modelli di trasformazione culturale e mindset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, con uno sguardo originale di senso, interviene a tutti i livelli del sistema organizzativo professionale e manageriale, riconosce e capitalizza il passato e supporta un ulteriore passaggio di crescita personale, crea uno spazio di valore aggiunto e apprendimento positivo per maggior efficacia e benessere.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Da annoverare tra i suoi percorsi formativi: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Digital Talent Warming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, il suo fiore all’occhiello, percorso che vede la co-creazione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insieme al cliente (libero professionista, imprenditore o azienda) di un format innovativo digitale che può essere considerato una vera “Social Web Tv” della propria attività, con i vari canali, già sperimentata sulla stessa Digital Bench;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Il Cammino delle Panchine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, percorso a tappe attraverso 7 panchine, rappresentanti 7 colori e 7 parole su cui So-Stare, intorno al lago di Scanno (AQ), il “borgo del respiro”, e a Matera;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“Smart Walking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” è la versione digitale del percorso “Il Cammino delle Panchine”;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 lezione sulla panchina digitale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, un’Academy di Alta Formazione focalizzata su 10 tematiche. Nel complesso una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scelta didattica consapevole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per includere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apprendimenti digital+human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che la pandemia ha accelerato nelle realtà organizzative e che richiede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nuove prospettive formative.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i w:val="1"/>
          <w:color w:val="a5a5a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a5a5a5"/>
          <w:sz w:val="22"/>
          <w:szCs w:val="22"/>
          <w:rtl w:val="0"/>
        </w:rPr>
        <w:t xml:space="preserve">Ufficio Stampa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i w:val="1"/>
          <w:color w:val="a5a5a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a5a5a5"/>
          <w:sz w:val="22"/>
          <w:szCs w:val="22"/>
          <w:rtl w:val="0"/>
        </w:rPr>
        <w:t xml:space="preserve">Vanessa Postacchini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color w:val="954f7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a5a5a5"/>
          <w:sz w:val="22"/>
          <w:szCs w:val="22"/>
          <w:rtl w:val="0"/>
        </w:rPr>
        <w:t xml:space="preserve">347. 6833183 -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vanesspst@gmail.com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133" w:right="990" w:header="72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12121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Blum, D. “Th</w:t>
      </w:r>
      <w:r w:rsidDel="00000000" w:rsidR="00000000" w:rsidRPr="00000000">
        <w:rPr>
          <w:rFonts w:ascii="Calibri" w:cs="Calibri" w:eastAsia="Calibri" w:hAnsi="Calibri"/>
          <w:i w:val="1"/>
          <w:color w:val="121212"/>
          <w:sz w:val="16"/>
          <w:szCs w:val="16"/>
          <w:rtl w:val="0"/>
        </w:rPr>
        <w:t xml:space="preserve">e Other Side of Languishing Is Flourishing. Here’s How to Get There”. The New York Times 4 maggio 2021.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hyperlink r:id="rId1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16"/>
            <w:szCs w:val="16"/>
            <w:u w:val="single"/>
            <w:rtl w:val="0"/>
          </w:rPr>
          <w:t xml:space="preserve">https://www.nytimes.com/2021/05/04/well/mind/flourishing-languishing.html?action=click&amp;module=Well&amp;pgtype=Homepage&amp;section=Well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16"/>
          <w:szCs w:val="16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Shawn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, A. (2018).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Big Potential”,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highlight w:val="white"/>
          <w:rtl w:val="0"/>
        </w:rPr>
        <w:t xml:space="preserve">Cap 1 La forza delle connessioni nascoste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highlight w:val="white"/>
          <w:rtl w:val="0"/>
        </w:rPr>
        <w:t xml:space="preserve"> Ed Scuola di Palo Alto.</w:t>
      </w:r>
    </w:p>
    <w:p w:rsidR="00000000" w:rsidDel="00000000" w:rsidP="00000000" w:rsidRDefault="00000000" w:rsidRPr="00000000" w14:paraId="00000025">
      <w:pPr>
        <w:spacing w:after="100" w:lineRule="auto"/>
        <w:rPr>
          <w:rFonts w:ascii="Calibri" w:cs="Calibri" w:eastAsia="Calibri" w:hAnsi="Calibri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2633345</wp:posOffset>
          </wp:positionH>
          <wp:positionV relativeFrom="paragraph">
            <wp:posOffset>-143720</wp:posOffset>
          </wp:positionV>
          <wp:extent cx="795193" cy="49911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193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e" w:default="1">
    <w:name w:val="Normal"/>
    <w:qFormat w:val="1"/>
    <w:rsid w:val="00E9796E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  <w:lang w:val="it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sz w:val="32"/>
      <w:szCs w:val="32"/>
      <w:lang w:val="it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  <w:lang w:val="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A672F4"/>
    <w:pPr>
      <w:tabs>
        <w:tab w:val="center" w:pos="4819"/>
        <w:tab w:val="right" w:pos="9638"/>
      </w:tabs>
    </w:pPr>
    <w:rPr>
      <w:rFonts w:ascii="Arial" w:cs="Arial" w:eastAsia="Arial" w:hAnsi="Arial"/>
      <w:sz w:val="22"/>
      <w:szCs w:val="22"/>
      <w:lang w:val="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672F4"/>
  </w:style>
  <w:style w:type="paragraph" w:styleId="Pidipagina">
    <w:name w:val="footer"/>
    <w:basedOn w:val="Normale"/>
    <w:link w:val="PidipaginaCarattere"/>
    <w:uiPriority w:val="99"/>
    <w:unhideWhenUsed w:val="1"/>
    <w:rsid w:val="00A672F4"/>
    <w:pPr>
      <w:tabs>
        <w:tab w:val="center" w:pos="4819"/>
        <w:tab w:val="right" w:pos="9638"/>
      </w:tabs>
    </w:pPr>
    <w:rPr>
      <w:rFonts w:ascii="Arial" w:cs="Arial" w:eastAsia="Arial" w:hAnsi="Arial"/>
      <w:sz w:val="22"/>
      <w:szCs w:val="22"/>
      <w:lang w:val="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672F4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9796E"/>
    <w:rPr>
      <w:rFonts w:eastAsia="Arial"/>
      <w:sz w:val="18"/>
      <w:szCs w:val="18"/>
      <w:lang w:val="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9796E"/>
    <w:rPr>
      <w:rFonts w:ascii="Times New Roman" w:cs="Times New Roman" w:hAnsi="Times New Roman"/>
      <w:sz w:val="18"/>
      <w:szCs w:val="18"/>
    </w:rPr>
  </w:style>
  <w:style w:type="paragraph" w:styleId="Revisione">
    <w:name w:val="Revision"/>
    <w:hidden w:val="1"/>
    <w:uiPriority w:val="99"/>
    <w:semiHidden w:val="1"/>
    <w:rsid w:val="00E9796E"/>
  </w:style>
  <w:style w:type="character" w:styleId="Enfasicorsivo">
    <w:name w:val="Emphasis"/>
    <w:basedOn w:val="Carpredefinitoparagrafo"/>
    <w:uiPriority w:val="20"/>
    <w:qFormat w:val="1"/>
    <w:rsid w:val="00E9796E"/>
    <w:rPr>
      <w:i w:val="1"/>
      <w:iCs w:val="1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rsid w:val="000B747B"/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0B747B"/>
    <w:rPr>
      <w:rFonts w:ascii="Times New Roman" w:cs="Times New Roman" w:eastAsia="Times New Roman" w:hAnsi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 w:val="1"/>
    <w:unhideWhenUsed w:val="1"/>
    <w:rsid w:val="000B747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0B74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B747B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0B74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nytimes.com/2021/05/04/well/mind/flourishing-languishing.html?action=click&amp;module=Well&amp;pgtype=Homepage&amp;section=Wel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4qoP+a9c72ImDwGYAzYlOFC8A==">AMUW2mU8cyCUmUJb0nSG2yXCEpFFa6PYw7+ApjN5qB7sXOp6jBDAI2ziW6zuYW8JHSxIBaLi/FN9+oR8+LF1Tla5ux+34vK0WDX/Ft4ik7a8Z2SSqY+Mj/O8GBow24BqDuraoa6VPOTy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2021-05-12T10:41:00Z</dcterms:created>
</cp:coreProperties>
</file>